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Применение активных методов обучения на уроках в начальной школе</w:t>
            </w:r>
          </w:p>
          <w:p>
            <w:pPr>
              <w:jc w:val="center"/>
              <w:spacing w:after="0" w:line="240" w:lineRule="auto"/>
              <w:rPr>
                <w:sz w:val="32"/>
                <w:szCs w:val="32"/>
              </w:rPr>
            </w:pPr>
            <w:r>
              <w:rPr>
                <w:rFonts w:ascii="Times New Roman" w:hAnsi="Times New Roman" w:cs="Times New Roman"/>
                <w:color w:val="#000000"/>
                <w:sz w:val="32"/>
                <w:szCs w:val="32"/>
              </w:rPr>
              <w:t> Б1.В.01.ДВ.01.01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«Применение активных методов обучения на уроках в начальной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Б1.В.01.ДВ.01.01 «Применение активных методов обучения на уроках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«Применение активных методов обучения на уроках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принципы организации образовательной среды и разработки развивающих образовательных программ; особенностей оценки и определения эффективности процесса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проводить диагностические мероприятия психолого-педагогической направленности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основы психодиагностики и основные признаки отклонения в развитии детей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нормативно-правовые акты, регулирующие отношения в сфере проектной и исследовательской деятельности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особенности проектного мышления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основные этапы проектирования, их последовательность и взаимосвязь</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знать разновидности рисков и ограничений в проектной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выделять в поставленной цели основные смысловые и структурные компоненты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формулировать задачи на основе этапов получения промежуточных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определять совокупность необходимых ресурсов для реализации каждой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уметь  оценивать уровень и качество каждого ресурса, обеспечивающего выполнение определенной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уметь выявлять возможности преодоления рисков и ограничений с учетом имеющихся ресурсов и резервов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уметь проектировать процесс решения каждой задачи проекта, выбирая оптимальный способ ее решения, исходя из действующих правовых норм и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УК-2.11 владеть приемами декомпозиции цели, используя вариативные трактовки задач, конкретизирующих различные пути достижения поставленной цели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УК-2.12 владеть способами определения резервов, использование которых может компенсировать недостаток имеющихся ресурсов</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УК-2.13 владеть способами решения конкретных задач проекта на уровне заявленного качества и за установленное время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УК-2.14 владеть навыками публичного представления результатов решения конкретной задачи проекта</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Б1.В.01.ДВ.01.01 «Применение активных методов обучения на уроках в начальной школе»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образовательной программы средней общеобразователньой школы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p>
            <w:pPr>
              <w:jc w:val="center"/>
              <w:spacing w:after="0" w:line="240" w:lineRule="auto"/>
              <w:rPr>
                <w:sz w:val="22"/>
                <w:szCs w:val="22"/>
              </w:rPr>
            </w:pPr>
            <w:r>
              <w:rPr>
                <w:rFonts w:ascii="Times New Roman" w:hAnsi="Times New Roman" w:cs="Times New Roman"/>
                <w:color w:val="#000000"/>
                <w:sz w:val="22"/>
                <w:szCs w:val="22"/>
              </w:rPr>
              <w:t> Здоровьесберегающие технологии в начальной школе</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Электронные образовательные ресурсы в начальном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ПК-3,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Актуальные проблемы современного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Предпосылки и история возникновения активного обучения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Общая характеристика активных методов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Технологии личностно-ориентированного обучения. Технологии развития  критического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Игровые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Кейс-технологии. Технологии творческих мастерских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Здоровьесберегающие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Проблемное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Компьютерные (информационные) технологии. Технологии программированного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 проектов как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Предпосылки и история возникновения активного обучения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Общая характеристика активных методов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Технологии личностно-ориентированного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Игровые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Кейс-технологии. Технологии творческих мастерских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Здоровьесберегающие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Проблемное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Компьютерные (информационные) технологии. Технологии программированного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 проектов как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862.4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Предпосылки и история возникновения активного обучения в педагогике.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возникновения активного обучения (Я.А.Коменский, Ж.-Ж. Руссо, И.Г. Песталоцци и др.) Дидактические предпосылки возникновения активного обучения (программированное обучение, контекстное обучение, игровое обучение, проблемное обучение)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Общая характеристика активных методов обучения.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активных методов обучения. Классификация активных методов обучения. Характеристика основных активных методов обучения (деловая игра, КВН, викторина, круглый стол и т.д.). Традиционное и активное обучение: что эффективнее? Сравнительная характеристика традиционного и активного обучения.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Технологии личностно-ориентированного обучения. Технологии развития критического мышления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Технологии личностно-ориентированного обучения. Метод проектов. Дальтон- технологии, разноуровневое обучение. Технологии критического мышления. Фазы технологии критического мышления: вызов, осмысление, рефлексия. Основные методические приемы развития критического мышления («Перекрёстная дискуссия», «Перепутанные логические цепочки», интеллектуальная разминка, учебно-мозговой штурм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Игровые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Игровые технологии. Цели и задачи применения технологии. Классификация педагогических игр по области применения, по характеру педагогического процесса, по игровой технологии, по предметной области.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Кейс-технологии. Технологии творческих мастерских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Кейс-технологии: метод ситуационного анализа (Метод анализа конкретных ситуаций , ситуационные задачи и упражнения; кейс-стадии) , метод инцидента , метод ситуационно- ролевых игр; метод разбора деловой корреспонденции; игровое проектирование; метод дискуссии. Творческая мастерская. Основные этапы мастерской: индукция, деконструкция, реконструкция, социализация, афиширование, рефлексия.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Здоровьесберегающие технологии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Здоровьесберегающие технологии. Цели и задачи применения. Организация учебной деятельности с учетом основных требований к уроку с комплексом здоровьесберегающих технологий: -соблюдение санитарно - гигиенических требований (свежий воздух, оптимальный тепловой режим, хорошая освещенность, чистота), правил техники безопасности;  строгая дозировка учебной нагрузки; смена видов деятельности; обучение с учетом ведущих каналов восприятия информации учащимися (аудиовизуальный, кинестетический и т.д.); место и длительность применения ТСО; включение в урок технологических приемов и методов, способствующих самопознанию, самооценке учащихся; построение урока с учетом работоспособности учащихся; индивидуальный подход к учащимся с учетом личностных возможностей; формирование внешней и внутренней мотивации деятельности учащихся; благоприятный психологический климат, ситуации успеха и эмоциональные разрядки; профилактика стрессов; проведение физкультминуток и динамических пауз на уроках; целенаправленная рефлексия в течение всего урока и в его итоговой части.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Проблемное обучение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становления проблемного обучения. Технология проблемного обучения. Деятельность учащихся. Преимущества и недостатки проблемного обучения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Компьютерные (информационные) технологии. Технологии программированного обучения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применения компьютерных технологий обучения. Система применения ИКТ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 проектов как педагогическая технология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метода проектов в российском образовании. Основная цель и идея современного метода проектов. Классификация признаки учебных проектов. Структура и содержание проектировочной деятельности обучаемых. Формы продуктов учебной проектировочной деятельности. Роль педагога в учебном проектировании. Управление деятельностью учащихся над учебным проектом: выделение аспектов оценки проделанной работы (результат проектирования, процесс проектирование, оформление и защита проекта). Виды презентаций учебных проектов. Критерии оценки продукта проектировочной деятельности учащихся. Условия применения метода проектов.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Предпосылки и история возникновения активного обучения в педагогике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возникновения активного обучения (Я.А.Коменский, Ж.-Ж. Руссо, И.Г. Песта- лоцци и др.)</w:t>
            </w:r>
          </w:p>
          <w:p>
            <w:pPr>
              <w:jc w:val="both"/>
              <w:spacing w:after="0" w:line="240" w:lineRule="auto"/>
              <w:rPr>
                <w:sz w:val="24"/>
                <w:szCs w:val="24"/>
              </w:rPr>
            </w:pPr>
            <w:r>
              <w:rPr>
                <w:rFonts w:ascii="Times New Roman" w:hAnsi="Times New Roman" w:cs="Times New Roman"/>
                <w:color w:val="#000000"/>
                <w:sz w:val="24"/>
                <w:szCs w:val="24"/>
              </w:rPr>
              <w:t> 2.	Дидактические предпосылки возникновения активного обучения :</w:t>
            </w:r>
          </w:p>
          <w:p>
            <w:pPr>
              <w:jc w:val="both"/>
              <w:spacing w:after="0" w:line="240" w:lineRule="auto"/>
              <w:rPr>
                <w:sz w:val="24"/>
                <w:szCs w:val="24"/>
              </w:rPr>
            </w:pPr>
            <w:r>
              <w:rPr>
                <w:rFonts w:ascii="Times New Roman" w:hAnsi="Times New Roman" w:cs="Times New Roman"/>
                <w:color w:val="#000000"/>
                <w:sz w:val="24"/>
                <w:szCs w:val="24"/>
              </w:rPr>
              <w:t> 	программированное обучение,</w:t>
            </w:r>
          </w:p>
          <w:p>
            <w:pPr>
              <w:jc w:val="both"/>
              <w:spacing w:after="0" w:line="240" w:lineRule="auto"/>
              <w:rPr>
                <w:sz w:val="24"/>
                <w:szCs w:val="24"/>
              </w:rPr>
            </w:pPr>
            <w:r>
              <w:rPr>
                <w:rFonts w:ascii="Times New Roman" w:hAnsi="Times New Roman" w:cs="Times New Roman"/>
                <w:color w:val="#000000"/>
                <w:sz w:val="24"/>
                <w:szCs w:val="24"/>
              </w:rPr>
              <w:t> 	контекстное обучение,</w:t>
            </w:r>
          </w:p>
          <w:p>
            <w:pPr>
              <w:jc w:val="both"/>
              <w:spacing w:after="0" w:line="240" w:lineRule="auto"/>
              <w:rPr>
                <w:sz w:val="24"/>
                <w:szCs w:val="24"/>
              </w:rPr>
            </w:pPr>
            <w:r>
              <w:rPr>
                <w:rFonts w:ascii="Times New Roman" w:hAnsi="Times New Roman" w:cs="Times New Roman"/>
                <w:color w:val="#000000"/>
                <w:sz w:val="24"/>
                <w:szCs w:val="24"/>
              </w:rPr>
              <w:t> 	игровое обучение,</w:t>
            </w:r>
          </w:p>
          <w:p>
            <w:pPr>
              <w:jc w:val="both"/>
              <w:spacing w:after="0" w:line="240" w:lineRule="auto"/>
              <w:rPr>
                <w:sz w:val="24"/>
                <w:szCs w:val="24"/>
              </w:rPr>
            </w:pPr>
            <w:r>
              <w:rPr>
                <w:rFonts w:ascii="Times New Roman" w:hAnsi="Times New Roman" w:cs="Times New Roman"/>
                <w:color w:val="#000000"/>
                <w:sz w:val="24"/>
                <w:szCs w:val="24"/>
              </w:rPr>
              <w:t> 	проблемное обучение</w:t>
            </w:r>
          </w:p>
          <w:p>
            <w:pPr>
              <w:jc w:val="both"/>
              <w:spacing w:after="0" w:line="240" w:lineRule="auto"/>
              <w:rPr>
                <w:sz w:val="24"/>
                <w:szCs w:val="24"/>
              </w:rPr>
            </w:pPr>
            <w:r>
              <w:rPr>
                <w:rFonts w:ascii="Times New Roman" w:hAnsi="Times New Roman" w:cs="Times New Roman"/>
                <w:color w:val="#000000"/>
                <w:sz w:val="24"/>
                <w:szCs w:val="24"/>
              </w:rPr>
              <w:t> 3. Дискуссионные методы в педагогике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Общая характеристика активных методов обучения.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активного обучения.</w:t>
            </w:r>
          </w:p>
          <w:p>
            <w:pPr>
              <w:jc w:val="both"/>
              <w:spacing w:after="0" w:line="240" w:lineRule="auto"/>
              <w:rPr>
                <w:sz w:val="24"/>
                <w:szCs w:val="24"/>
              </w:rPr>
            </w:pPr>
            <w:r>
              <w:rPr>
                <w:rFonts w:ascii="Times New Roman" w:hAnsi="Times New Roman" w:cs="Times New Roman"/>
                <w:color w:val="#000000"/>
                <w:sz w:val="24"/>
                <w:szCs w:val="24"/>
              </w:rPr>
              <w:t> 2.	 Классификация технологии активных методов обучения.</w:t>
            </w:r>
          </w:p>
          <w:p>
            <w:pPr>
              <w:jc w:val="both"/>
              <w:spacing w:after="0" w:line="240" w:lineRule="auto"/>
              <w:rPr>
                <w:sz w:val="24"/>
                <w:szCs w:val="24"/>
              </w:rPr>
            </w:pPr>
            <w:r>
              <w:rPr>
                <w:rFonts w:ascii="Times New Roman" w:hAnsi="Times New Roman" w:cs="Times New Roman"/>
                <w:color w:val="#000000"/>
                <w:sz w:val="24"/>
                <w:szCs w:val="24"/>
              </w:rPr>
              <w:t> 3.	  Характеристика ведущих активных методов обучения.</w:t>
            </w:r>
          </w:p>
          <w:p>
            <w:pPr>
              <w:jc w:val="both"/>
              <w:spacing w:after="0" w:line="240" w:lineRule="auto"/>
              <w:rPr>
                <w:sz w:val="24"/>
                <w:szCs w:val="24"/>
              </w:rPr>
            </w:pPr>
            <w:r>
              <w:rPr>
                <w:rFonts w:ascii="Times New Roman" w:hAnsi="Times New Roman" w:cs="Times New Roman"/>
                <w:color w:val="#000000"/>
                <w:sz w:val="24"/>
                <w:szCs w:val="24"/>
              </w:rPr>
              <w:t> 4.	Формирование критического мышления в процессе использования активных методов обучения: круглый стол, дискурсные методы, мозговой штурм.</w:t>
            </w:r>
          </w:p>
          <w:p>
            <w:pPr>
              <w:jc w:val="both"/>
              <w:spacing w:after="0" w:line="240" w:lineRule="auto"/>
              <w:rPr>
                <w:sz w:val="24"/>
                <w:szCs w:val="24"/>
              </w:rPr>
            </w:pPr>
            <w:r>
              <w:rPr>
                <w:rFonts w:ascii="Times New Roman" w:hAnsi="Times New Roman" w:cs="Times New Roman"/>
                <w:color w:val="#000000"/>
                <w:sz w:val="24"/>
                <w:szCs w:val="24"/>
              </w:rPr>
              <w:t> 5.	 Использование модуля как метода активного обучения в инновационной системе образования (ИСО).</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Технологии личностно-ориентированного обучения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Личностно-ориентированный подход к обучению в начальной школе.</w:t>
            </w:r>
          </w:p>
          <w:p>
            <w:pPr>
              <w:jc w:val="both"/>
              <w:spacing w:after="0" w:line="240" w:lineRule="auto"/>
              <w:rPr>
                <w:sz w:val="24"/>
                <w:szCs w:val="24"/>
              </w:rPr>
            </w:pPr>
            <w:r>
              <w:rPr>
                <w:rFonts w:ascii="Times New Roman" w:hAnsi="Times New Roman" w:cs="Times New Roman"/>
                <w:color w:val="#000000"/>
                <w:sz w:val="24"/>
                <w:szCs w:val="24"/>
              </w:rPr>
              <w:t> 2.	 Дальтон- технологии: сущность Дальтон-технологии , характеристика компонентов Дальтон-плана, система действий учителя и ученика в Дальтон-технологии</w:t>
            </w:r>
          </w:p>
          <w:p>
            <w:pPr>
              <w:jc w:val="both"/>
              <w:spacing w:after="0" w:line="240" w:lineRule="auto"/>
              <w:rPr>
                <w:sz w:val="24"/>
                <w:szCs w:val="24"/>
              </w:rPr>
            </w:pPr>
            <w:r>
              <w:rPr>
                <w:rFonts w:ascii="Times New Roman" w:hAnsi="Times New Roman" w:cs="Times New Roman"/>
                <w:color w:val="#000000"/>
                <w:sz w:val="24"/>
                <w:szCs w:val="24"/>
              </w:rPr>
              <w:t> 3.	Технологии критического мышления. Фазы технологии критического мышления: вызов, осмысление, рефлексия. Основные методические приемы развития критического мышле- ния («Перекрёстная дискуссия», «Перепутанные логические цепочки», интеллектуальная разминка, учебно-мозговой штурм и др).</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Игровые технологии.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Признаки игры как социокультурного феномена.</w:t>
            </w:r>
          </w:p>
          <w:p>
            <w:pPr>
              <w:jc w:val="both"/>
              <w:spacing w:after="0" w:line="240" w:lineRule="auto"/>
              <w:rPr>
                <w:sz w:val="24"/>
                <w:szCs w:val="24"/>
              </w:rPr>
            </w:pPr>
            <w:r>
              <w:rPr>
                <w:rFonts w:ascii="Times New Roman" w:hAnsi="Times New Roman" w:cs="Times New Roman"/>
                <w:color w:val="#000000"/>
                <w:sz w:val="24"/>
                <w:szCs w:val="24"/>
              </w:rPr>
              <w:t> 2. Схема видов деятельности используемых в играх.</w:t>
            </w:r>
          </w:p>
          <w:p>
            <w:pPr>
              <w:jc w:val="both"/>
              <w:spacing w:after="0" w:line="240" w:lineRule="auto"/>
              <w:rPr>
                <w:sz w:val="24"/>
                <w:szCs w:val="24"/>
              </w:rPr>
            </w:pPr>
            <w:r>
              <w:rPr>
                <w:rFonts w:ascii="Times New Roman" w:hAnsi="Times New Roman" w:cs="Times New Roman"/>
                <w:color w:val="#000000"/>
                <w:sz w:val="24"/>
                <w:szCs w:val="24"/>
              </w:rPr>
              <w:t> 3. Таблица классификации игровых технологий и методов.</w:t>
            </w:r>
          </w:p>
          <w:p>
            <w:pPr>
              <w:jc w:val="both"/>
              <w:spacing w:after="0" w:line="240" w:lineRule="auto"/>
              <w:rPr>
                <w:sz w:val="24"/>
                <w:szCs w:val="24"/>
              </w:rPr>
            </w:pPr>
            <w:r>
              <w:rPr>
                <w:rFonts w:ascii="Times New Roman" w:hAnsi="Times New Roman" w:cs="Times New Roman"/>
                <w:color w:val="#000000"/>
                <w:sz w:val="24"/>
                <w:szCs w:val="24"/>
              </w:rPr>
              <w:t> 4. Определения понятий: структура, функции и виды игры.</w:t>
            </w:r>
          </w:p>
          <w:p>
            <w:pPr>
              <w:jc w:val="both"/>
              <w:spacing w:after="0" w:line="240" w:lineRule="auto"/>
              <w:rPr>
                <w:sz w:val="24"/>
                <w:szCs w:val="24"/>
              </w:rPr>
            </w:pPr>
            <w:r>
              <w:rPr>
                <w:rFonts w:ascii="Times New Roman" w:hAnsi="Times New Roman" w:cs="Times New Roman"/>
                <w:color w:val="#000000"/>
                <w:sz w:val="24"/>
                <w:szCs w:val="24"/>
              </w:rPr>
              <w:t>  5. Сущность игрового проектирования в педагогических и деловых играх</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Кейс-технологии. Технологии творческих мастерских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Истоки происхождения кейс – технологий: историческая ретроспектива</w:t>
            </w:r>
          </w:p>
          <w:p>
            <w:pPr>
              <w:jc w:val="both"/>
              <w:spacing w:after="0" w:line="240" w:lineRule="auto"/>
              <w:rPr>
                <w:sz w:val="24"/>
                <w:szCs w:val="24"/>
              </w:rPr>
            </w:pPr>
            <w:r>
              <w:rPr>
                <w:rFonts w:ascii="Times New Roman" w:hAnsi="Times New Roman" w:cs="Times New Roman"/>
                <w:color w:val="#000000"/>
                <w:sz w:val="24"/>
                <w:szCs w:val="24"/>
              </w:rPr>
              <w:t> 2.	 Типы и виды кейсов в различных классификациях.</w:t>
            </w:r>
          </w:p>
          <w:p>
            <w:pPr>
              <w:jc w:val="both"/>
              <w:spacing w:after="0" w:line="240" w:lineRule="auto"/>
              <w:rPr>
                <w:sz w:val="24"/>
                <w:szCs w:val="24"/>
              </w:rPr>
            </w:pPr>
            <w:r>
              <w:rPr>
                <w:rFonts w:ascii="Times New Roman" w:hAnsi="Times New Roman" w:cs="Times New Roman"/>
                <w:color w:val="#000000"/>
                <w:sz w:val="24"/>
                <w:szCs w:val="24"/>
              </w:rPr>
              <w:t> 3.	Разнообразие информационных источников для кейсов.</w:t>
            </w:r>
          </w:p>
          <w:p>
            <w:pPr>
              <w:jc w:val="both"/>
              <w:spacing w:after="0" w:line="240" w:lineRule="auto"/>
              <w:rPr>
                <w:sz w:val="24"/>
                <w:szCs w:val="24"/>
              </w:rPr>
            </w:pPr>
            <w:r>
              <w:rPr>
                <w:rFonts w:ascii="Times New Roman" w:hAnsi="Times New Roman" w:cs="Times New Roman"/>
                <w:color w:val="#000000"/>
                <w:sz w:val="24"/>
                <w:szCs w:val="24"/>
              </w:rPr>
              <w:t> 4.	 Основные и дополнительные источники информации для кейсов</w:t>
            </w:r>
          </w:p>
          <w:p>
            <w:pPr>
              <w:jc w:val="both"/>
              <w:spacing w:after="0" w:line="240" w:lineRule="auto"/>
              <w:rPr>
                <w:sz w:val="24"/>
                <w:szCs w:val="24"/>
              </w:rPr>
            </w:pPr>
            <w:r>
              <w:rPr>
                <w:rFonts w:ascii="Times New Roman" w:hAnsi="Times New Roman" w:cs="Times New Roman"/>
                <w:color w:val="#000000"/>
                <w:sz w:val="24"/>
                <w:szCs w:val="24"/>
              </w:rPr>
              <w:t> 5.	Особенности применение кейс-метода в начальной школе</w:t>
            </w:r>
          </w:p>
          <w:p>
            <w:pPr>
              <w:jc w:val="both"/>
              <w:spacing w:after="0" w:line="240" w:lineRule="auto"/>
              <w:rPr>
                <w:sz w:val="24"/>
                <w:szCs w:val="24"/>
              </w:rPr>
            </w:pPr>
            <w:r>
              <w:rPr>
                <w:rFonts w:ascii="Times New Roman" w:hAnsi="Times New Roman" w:cs="Times New Roman"/>
                <w:color w:val="#000000"/>
                <w:sz w:val="24"/>
                <w:szCs w:val="24"/>
              </w:rPr>
              <w:t> 6.	Технология творческих мастерских: истоки, концепция, нюансы использования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Здоровьесберегающие технологии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ситуация со здоровьем российских детей.</w:t>
            </w:r>
          </w:p>
          <w:p>
            <w:pPr>
              <w:jc w:val="both"/>
              <w:spacing w:after="0" w:line="240" w:lineRule="auto"/>
              <w:rPr>
                <w:sz w:val="24"/>
                <w:szCs w:val="24"/>
              </w:rPr>
            </w:pPr>
            <w:r>
              <w:rPr>
                <w:rFonts w:ascii="Times New Roman" w:hAnsi="Times New Roman" w:cs="Times New Roman"/>
                <w:color w:val="#000000"/>
                <w:sz w:val="24"/>
                <w:szCs w:val="24"/>
              </w:rPr>
              <w:t> 2.	Внутришкольные факторы риска для здоровья детей и подростков.</w:t>
            </w:r>
          </w:p>
          <w:p>
            <w:pPr>
              <w:jc w:val="both"/>
              <w:spacing w:after="0" w:line="240" w:lineRule="auto"/>
              <w:rPr>
                <w:sz w:val="24"/>
                <w:szCs w:val="24"/>
              </w:rPr>
            </w:pPr>
            <w:r>
              <w:rPr>
                <w:rFonts w:ascii="Times New Roman" w:hAnsi="Times New Roman" w:cs="Times New Roman"/>
                <w:color w:val="#000000"/>
                <w:sz w:val="24"/>
                <w:szCs w:val="24"/>
              </w:rPr>
              <w:t> 3.	Педагогика здоровья и ее основополагающие принципы.</w:t>
            </w:r>
          </w:p>
          <w:p>
            <w:pPr>
              <w:jc w:val="both"/>
              <w:spacing w:after="0" w:line="240" w:lineRule="auto"/>
              <w:rPr>
                <w:sz w:val="24"/>
                <w:szCs w:val="24"/>
              </w:rPr>
            </w:pPr>
            <w:r>
              <w:rPr>
                <w:rFonts w:ascii="Times New Roman" w:hAnsi="Times New Roman" w:cs="Times New Roman"/>
                <w:color w:val="#000000"/>
                <w:sz w:val="24"/>
                <w:szCs w:val="24"/>
              </w:rPr>
              <w:t> 4.	Понятие здоровьесберегающих технологий.</w:t>
            </w:r>
          </w:p>
          <w:p>
            <w:pPr>
              <w:jc w:val="both"/>
              <w:spacing w:after="0" w:line="240" w:lineRule="auto"/>
              <w:rPr>
                <w:sz w:val="24"/>
                <w:szCs w:val="24"/>
              </w:rPr>
            </w:pPr>
            <w:r>
              <w:rPr>
                <w:rFonts w:ascii="Times New Roman" w:hAnsi="Times New Roman" w:cs="Times New Roman"/>
                <w:color w:val="#000000"/>
                <w:sz w:val="24"/>
                <w:szCs w:val="24"/>
              </w:rPr>
              <w:t> 5.	Планирование учебного процесса как фактор укрепления и сохранения здоровья.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Проблемное обучение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проблемного обучения</w:t>
            </w:r>
          </w:p>
          <w:p>
            <w:pPr>
              <w:jc w:val="both"/>
              <w:spacing w:after="0" w:line="240" w:lineRule="auto"/>
              <w:rPr>
                <w:sz w:val="24"/>
                <w:szCs w:val="24"/>
              </w:rPr>
            </w:pPr>
            <w:r>
              <w:rPr>
                <w:rFonts w:ascii="Times New Roman" w:hAnsi="Times New Roman" w:cs="Times New Roman"/>
                <w:color w:val="#000000"/>
                <w:sz w:val="24"/>
                <w:szCs w:val="24"/>
              </w:rPr>
              <w:t> 2.	Функции и место вопроса учителя в системе методов и приемов обучения.</w:t>
            </w:r>
          </w:p>
          <w:p>
            <w:pPr>
              <w:jc w:val="both"/>
              <w:spacing w:after="0" w:line="240" w:lineRule="auto"/>
              <w:rPr>
                <w:sz w:val="24"/>
                <w:szCs w:val="24"/>
              </w:rPr>
            </w:pPr>
            <w:r>
              <w:rPr>
                <w:rFonts w:ascii="Times New Roman" w:hAnsi="Times New Roman" w:cs="Times New Roman"/>
                <w:color w:val="#000000"/>
                <w:sz w:val="24"/>
                <w:szCs w:val="24"/>
              </w:rPr>
              <w:t> 3.	Правила постановки вопроса учителя. Требования к вопросу учителя.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Компьютерные (информационные) технологии. Технологии программированного обучения</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Информатизация образования.</w:t>
            </w:r>
          </w:p>
          <w:p>
            <w:pPr>
              <w:jc w:val="both"/>
              <w:spacing w:after="0" w:line="240" w:lineRule="auto"/>
              <w:rPr>
                <w:sz w:val="24"/>
                <w:szCs w:val="24"/>
              </w:rPr>
            </w:pPr>
            <w:r>
              <w:rPr>
                <w:rFonts w:ascii="Times New Roman" w:hAnsi="Times New Roman" w:cs="Times New Roman"/>
                <w:color w:val="#000000"/>
                <w:sz w:val="24"/>
                <w:szCs w:val="24"/>
              </w:rPr>
              <w:t> 2.	Информационные технологии: настоящее и будущее.</w:t>
            </w:r>
          </w:p>
          <w:p>
            <w:pPr>
              <w:jc w:val="both"/>
              <w:spacing w:after="0" w:line="240" w:lineRule="auto"/>
              <w:rPr>
                <w:sz w:val="24"/>
                <w:szCs w:val="24"/>
              </w:rPr>
            </w:pPr>
            <w:r>
              <w:rPr>
                <w:rFonts w:ascii="Times New Roman" w:hAnsi="Times New Roman" w:cs="Times New Roman"/>
                <w:color w:val="#000000"/>
                <w:sz w:val="24"/>
                <w:szCs w:val="24"/>
              </w:rPr>
              <w:t> 3.	Вики технологии</w:t>
            </w:r>
          </w:p>
          <w:p>
            <w:pPr>
              <w:jc w:val="both"/>
              <w:spacing w:after="0" w:line="240" w:lineRule="auto"/>
              <w:rPr>
                <w:sz w:val="24"/>
                <w:szCs w:val="24"/>
              </w:rPr>
            </w:pPr>
            <w:r>
              <w:rPr>
                <w:rFonts w:ascii="Times New Roman" w:hAnsi="Times New Roman" w:cs="Times New Roman"/>
                <w:color w:val="#000000"/>
                <w:sz w:val="24"/>
                <w:szCs w:val="24"/>
              </w:rPr>
              <w:t> 4.	Общение в сети Интернет.</w:t>
            </w:r>
          </w:p>
          <w:p>
            <w:pPr>
              <w:jc w:val="both"/>
              <w:spacing w:after="0" w:line="240" w:lineRule="auto"/>
              <w:rPr>
                <w:sz w:val="24"/>
                <w:szCs w:val="24"/>
              </w:rPr>
            </w:pPr>
            <w:r>
              <w:rPr>
                <w:rFonts w:ascii="Times New Roman" w:hAnsi="Times New Roman" w:cs="Times New Roman"/>
                <w:color w:val="#000000"/>
                <w:sz w:val="24"/>
                <w:szCs w:val="24"/>
              </w:rPr>
              <w:t> 5.	Сетевые профессиональные сообщества.</w:t>
            </w:r>
          </w:p>
          <w:p>
            <w:pPr>
              <w:jc w:val="both"/>
              <w:spacing w:after="0" w:line="240" w:lineRule="auto"/>
              <w:rPr>
                <w:sz w:val="24"/>
                <w:szCs w:val="24"/>
              </w:rPr>
            </w:pPr>
            <w:r>
              <w:rPr>
                <w:rFonts w:ascii="Times New Roman" w:hAnsi="Times New Roman" w:cs="Times New Roman"/>
                <w:color w:val="#000000"/>
                <w:sz w:val="24"/>
                <w:szCs w:val="24"/>
              </w:rPr>
              <w:t> 6.	Средства мультимедиа</w:t>
            </w:r>
          </w:p>
          <w:p>
            <w:pPr>
              <w:jc w:val="both"/>
              <w:spacing w:after="0" w:line="240" w:lineRule="auto"/>
              <w:rPr>
                <w:sz w:val="24"/>
                <w:szCs w:val="24"/>
              </w:rPr>
            </w:pPr>
            <w:r>
              <w:rPr>
                <w:rFonts w:ascii="Times New Roman" w:hAnsi="Times New Roman" w:cs="Times New Roman"/>
                <w:color w:val="#000000"/>
                <w:sz w:val="24"/>
                <w:szCs w:val="24"/>
              </w:rPr>
              <w:t> 7.	Технология работы с интерактивной доской.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 проектов как педагогическая технология</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метод проектов?</w:t>
            </w:r>
          </w:p>
          <w:p>
            <w:pPr>
              <w:jc w:val="both"/>
              <w:spacing w:after="0" w:line="240" w:lineRule="auto"/>
              <w:rPr>
                <w:sz w:val="24"/>
                <w:szCs w:val="24"/>
              </w:rPr>
            </w:pPr>
            <w:r>
              <w:rPr>
                <w:rFonts w:ascii="Times New Roman" w:hAnsi="Times New Roman" w:cs="Times New Roman"/>
                <w:color w:val="#000000"/>
                <w:sz w:val="24"/>
                <w:szCs w:val="24"/>
              </w:rPr>
              <w:t> 2.	 Каково значение метода проектов в формировании компетенциий будущего специали- ста?</w:t>
            </w:r>
          </w:p>
          <w:p>
            <w:pPr>
              <w:jc w:val="both"/>
              <w:spacing w:after="0" w:line="240" w:lineRule="auto"/>
              <w:rPr>
                <w:sz w:val="24"/>
                <w:szCs w:val="24"/>
              </w:rPr>
            </w:pPr>
            <w:r>
              <w:rPr>
                <w:rFonts w:ascii="Times New Roman" w:hAnsi="Times New Roman" w:cs="Times New Roman"/>
                <w:color w:val="#000000"/>
                <w:sz w:val="24"/>
                <w:szCs w:val="24"/>
              </w:rPr>
              <w:t> 3.	 Каково содержание основных этапов реализации метода проектов?</w:t>
            </w:r>
          </w:p>
          <w:p>
            <w:pPr>
              <w:jc w:val="both"/>
              <w:spacing w:after="0" w:line="240" w:lineRule="auto"/>
              <w:rPr>
                <w:sz w:val="24"/>
                <w:szCs w:val="24"/>
              </w:rPr>
            </w:pPr>
            <w:r>
              <w:rPr>
                <w:rFonts w:ascii="Times New Roman" w:hAnsi="Times New Roman" w:cs="Times New Roman"/>
                <w:color w:val="#000000"/>
                <w:sz w:val="24"/>
                <w:szCs w:val="24"/>
              </w:rPr>
              <w:t> 4.	 Каким образом осуществляется оценка проектной деятельности учащихся?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«Применение активных методов обучения на уроках в начальной школе» / Котлярова Т.С..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Активные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Зельдович</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Сперанская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978-5-534-11754-7.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https://urait.ru/bcode/446059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https://urait.ru/bcode/423486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Казанцева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Кейс-стади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978-5-534-04996-1.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https://urait.ru/bcode/415880</w:t>
            </w:r>
            <w:r>
              <w:rPr/>
              <w:t xml:space="preserve"> </w:t>
            </w:r>
          </w:p>
        </w:tc>
      </w:tr>
      <w:tr>
        <w:trPr>
          <w:trHeight w:hRule="exact" w:val="582.70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978-5-534-07603-5.</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https://urait.ru/bcode/423349</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4.15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2023-2024_ФГОС3++2023_Бак-ОФО-ПО(НО)(23)_plx_Применение активных методов обучения на уроках в начальной школе</dc:title>
  <dc:creator>FastReport.NET</dc:creator>
</cp:coreProperties>
</file>